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73" w:rsidRPr="00444A31" w:rsidRDefault="00834E73" w:rsidP="00834E73">
      <w:pPr>
        <w:pStyle w:val="3"/>
        <w:spacing w:before="300" w:after="150"/>
        <w:rPr>
          <w:rFonts w:ascii="Arial" w:eastAsia="Times New Roman" w:hAnsi="Arial" w:cs="Arial"/>
          <w:bCs w:val="0"/>
          <w:i/>
          <w:color w:val="FF0000"/>
          <w:spacing w:val="-15"/>
          <w:sz w:val="48"/>
          <w:szCs w:val="48"/>
          <w:lang w:eastAsia="ru-RU"/>
        </w:rPr>
      </w:pPr>
      <w:r w:rsidRPr="00444A31">
        <w:rPr>
          <w:rFonts w:ascii="Arial" w:eastAsia="Times New Roman" w:hAnsi="Arial" w:cs="Arial"/>
          <w:bCs w:val="0"/>
          <w:i/>
          <w:color w:val="FF0000"/>
          <w:spacing w:val="-15"/>
          <w:sz w:val="48"/>
          <w:szCs w:val="48"/>
          <w:lang w:eastAsia="ru-RU"/>
        </w:rPr>
        <w:t>Рекомендации для родителей по математическому развитию ребёнка в</w:t>
      </w:r>
      <w:r w:rsidR="00113BDB">
        <w:rPr>
          <w:rFonts w:ascii="Arial" w:eastAsia="Times New Roman" w:hAnsi="Arial" w:cs="Arial"/>
          <w:bCs w:val="0"/>
          <w:i/>
          <w:color w:val="FF0000"/>
          <w:spacing w:val="-15"/>
          <w:sz w:val="48"/>
          <w:szCs w:val="48"/>
          <w:lang w:eastAsia="ru-RU"/>
        </w:rPr>
        <w:t xml:space="preserve"> </w:t>
      </w:r>
      <w:r w:rsidRPr="00444A31">
        <w:rPr>
          <w:rFonts w:ascii="Arial" w:eastAsia="Times New Roman" w:hAnsi="Arial" w:cs="Arial"/>
          <w:bCs w:val="0"/>
          <w:i/>
          <w:color w:val="FF0000"/>
          <w:spacing w:val="-15"/>
          <w:sz w:val="48"/>
          <w:szCs w:val="48"/>
          <w:lang w:eastAsia="ru-RU"/>
        </w:rPr>
        <w:t>младшей группе</w:t>
      </w:r>
    </w:p>
    <w:p w:rsidR="00834E73" w:rsidRPr="000931C7" w:rsidRDefault="00834E73" w:rsidP="00834E73">
      <w:pPr>
        <w:spacing w:after="0" w:line="240" w:lineRule="auto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Содержание программы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математического развития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детей дошкольного возраста построена в соответствии с требованиями государственного стандарта. Основным положением педагогической технологии при реализации программы является организация целенаправленной интеллектуальной – познавательной деятельности дошкольников. Реализация программы осущес</w:t>
      </w:r>
      <w:r w:rsid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твляется на основе деятельно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го подхода, состоящего в том, что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ребёнку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не сообщаются готовые знания, а создаются условия для включения его в процесс познания, в процесс получения представлений и знаний в собственной игровой, учебной, практической деятельности, в быту, там, где возникает потребность в ряде знаний, умений и навыков, которыми они должны овладеть на занятиях по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математике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и в общении с окружающей действительностью.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Работа по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развитию наглядных математических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 xml:space="preserve"> представлений начинается </w:t>
      </w:r>
      <w:r w:rsidR="00F70865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 xml:space="preserve">в </w:t>
      </w:r>
      <w:bookmarkStart w:id="0" w:name="_GoBack"/>
      <w:bookmarkEnd w:id="0"/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 xml:space="preserve"> младшей группе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b/>
          <w:color w:val="00B0F0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b/>
          <w:i/>
          <w:iCs/>
          <w:color w:val="00B0F0"/>
          <w:sz w:val="36"/>
          <w:szCs w:val="36"/>
          <w:lang w:eastAsia="ru-RU"/>
        </w:rPr>
        <w:t>Содержание занятий в основном </w:t>
      </w:r>
      <w:r w:rsidRPr="00444A31">
        <w:rPr>
          <w:rFonts w:ascii="Trebuchet MS" w:eastAsia="Times New Roman" w:hAnsi="Trebuchet MS" w:cs="Times New Roman"/>
          <w:b/>
          <w:i/>
          <w:iCs/>
          <w:color w:val="00B0F0"/>
          <w:sz w:val="36"/>
          <w:szCs w:val="36"/>
          <w:u w:val="single"/>
          <w:lang w:eastAsia="ru-RU"/>
        </w:rPr>
        <w:t>включает</w:t>
      </w:r>
      <w:r w:rsidRPr="00444A31">
        <w:rPr>
          <w:rFonts w:ascii="Trebuchet MS" w:eastAsia="Times New Roman" w:hAnsi="Trebuchet MS" w:cs="Times New Roman"/>
          <w:b/>
          <w:i/>
          <w:iCs/>
          <w:color w:val="00B0F0"/>
          <w:sz w:val="36"/>
          <w:szCs w:val="36"/>
          <w:lang w:eastAsia="ru-RU"/>
        </w:rPr>
        <w:t>: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- формирование представлений, выражаемых словами много, один;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u w:val="single"/>
          <w:lang w:eastAsia="ru-RU"/>
        </w:rPr>
        <w:t>- понимание вопроса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: </w:t>
      </w:r>
      <w:r w:rsidRPr="00444A31">
        <w:rPr>
          <w:rFonts w:ascii="Trebuchet MS" w:eastAsia="Times New Roman" w:hAnsi="Trebuchet MS" w:cs="Times New Roman"/>
          <w:i/>
          <w:iCs/>
          <w:color w:val="262626" w:themeColor="text1" w:themeTint="D9"/>
          <w:sz w:val="36"/>
          <w:szCs w:val="36"/>
          <w:lang w:eastAsia="ru-RU"/>
        </w:rPr>
        <w:t>«Сколько?»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; 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u w:val="single"/>
          <w:lang w:eastAsia="ru-RU"/>
        </w:rPr>
        <w:t>выражений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: столько – сколько, поровну, по одному, больше – меньше;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lastRenderedPageBreak/>
        <w:t>- умение составлять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группу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из отдельных предметов, разложить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группу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на отдельные предметы;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- знание о равенстве или неравенстве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групп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по количеству элементов, умение последовательно накладывать один предмет на другой или прикладывать один предмет к другому; ознакомление с тем, как образуется равенство из неравенства путём добавления или удаления одного предмета.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Дети знакомятся и с порядковым счётом. В процессе непосредственного сравнения </w:t>
      </w:r>
      <w:r w:rsidRPr="00444A31">
        <w:rPr>
          <w:rFonts w:ascii="Trebuchet MS" w:eastAsia="Times New Roman" w:hAnsi="Trebuchet MS" w:cs="Times New Roman"/>
          <w:i/>
          <w:iCs/>
          <w:color w:val="262626" w:themeColor="text1" w:themeTint="D9"/>
          <w:sz w:val="36"/>
          <w:szCs w:val="36"/>
          <w:lang w:eastAsia="ru-RU"/>
        </w:rPr>
        <w:t>(путём наложения или приложения)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учатся различать предметы по величине </w:t>
      </w:r>
      <w:r w:rsidRPr="00444A31">
        <w:rPr>
          <w:rFonts w:ascii="Trebuchet MS" w:eastAsia="Times New Roman" w:hAnsi="Trebuchet MS" w:cs="Times New Roman"/>
          <w:i/>
          <w:iCs/>
          <w:color w:val="262626" w:themeColor="text1" w:themeTint="D9"/>
          <w:sz w:val="36"/>
          <w:szCs w:val="36"/>
          <w:lang w:eastAsia="ru-RU"/>
        </w:rPr>
        <w:t>(размеру)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одинаковые и разные и обозначать 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u w:val="single"/>
          <w:lang w:eastAsia="ru-RU"/>
        </w:rPr>
        <w:t>словами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: длинный – короткий, высокий – низкий, широкий – узкий.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В этом возрасте дети учатся обследовать величину предметов с помощью зрительного анализатора, также на ощупь, с помощью движений руки.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В этой возрастной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группе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формируются знания о форме предметов, о геометрических фигурах как эталонах формы. Дети учатся различать шар, куб, квадрат, круг, треугольник, прямоугольник, а также в этом возрасте учатся анализировать сложные формы, выделять знакомые фигуры в рисунках и создавать новые рисунки из известных геометрических фигур.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Детей четвёртого года жизни учат различать пространственные направления от себя, такие как вперёд (впереди, назад (сзади, вверх, вниз; различать правую и левую руку.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Уже в этом возрасте у детей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развивают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 xml:space="preserve"> начальные представления об одной из особенностей времени – его сменяемости; необходимо упражнять детей в 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lastRenderedPageBreak/>
        <w:t>правильном понимании и назывании времени действий разных событий.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Получать знания по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математике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ребенок должен не только на занятиях в детском саду, но и из своей повседневной жизни. И в этом ему должны помочь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родители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 Если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родители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 будут заинтересованы в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развитии своего ребёнка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, то в этом направлении они могут оказать необходимую помощь.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Знакомить ребенка с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математикой нужно тогда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, когда он не занят каким-либо интересным делом. По дороге в детский сад, во время похода в магазин, на прогулке, на кухне - всегда можно организовать игру, связанную с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математическим развитием вашего малыша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Играйте с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ребёнком всегда и везде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 Варите суп, спросите, чего больше картофеля или моркови. Обращайте внимание детей на форму различных предметов в окружающем мире. Например, тарелки круглые, скатерть квадратная и т. д. Играет ваш ребенок с машинками, попросите сравнить его две машинки по размеру </w:t>
      </w:r>
      <w:r w:rsidRPr="00444A31">
        <w:rPr>
          <w:rFonts w:ascii="Trebuchet MS" w:eastAsia="Times New Roman" w:hAnsi="Trebuchet MS" w:cs="Times New Roman"/>
          <w:i/>
          <w:iCs/>
          <w:color w:val="262626" w:themeColor="text1" w:themeTint="D9"/>
          <w:sz w:val="36"/>
          <w:szCs w:val="36"/>
          <w:lang w:eastAsia="ru-RU"/>
        </w:rPr>
        <w:t>(какая машинка больше)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 Построил из кубиков домики, спросите какой выше, ниже. По дороге в детский сад или домой можно рассматривать деревья, дома </w:t>
      </w:r>
      <w:r w:rsidRPr="00444A31">
        <w:rPr>
          <w:rFonts w:ascii="Trebuchet MS" w:eastAsia="Times New Roman" w:hAnsi="Trebuchet MS" w:cs="Times New Roman"/>
          <w:i/>
          <w:iCs/>
          <w:color w:val="262626" w:themeColor="text1" w:themeTint="D9"/>
          <w:sz w:val="36"/>
          <w:szCs w:val="36"/>
          <w:lang w:eastAsia="ru-RU"/>
        </w:rPr>
        <w:t>(выше - ниже, толще – тоньше)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Учите вашего ребенка ориентироваться в пространстве и времени. Обращайте на это внимание в повседневной жизни.</w:t>
      </w:r>
    </w:p>
    <w:p w:rsidR="00834E73" w:rsidRPr="00444A31" w:rsidRDefault="00834E73" w:rsidP="00834E73">
      <w:pPr>
        <w:spacing w:after="150" w:line="240" w:lineRule="auto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Играя, обращайте внимание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ребёнка на то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, что находится слева, справа от него, впереди - сзади.</w:t>
      </w:r>
    </w:p>
    <w:p w:rsidR="00834E73" w:rsidRPr="00444A31" w:rsidRDefault="00834E73" w:rsidP="00834E73">
      <w:pPr>
        <w:spacing w:after="150" w:line="240" w:lineRule="auto"/>
        <w:ind w:right="150"/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</w:pP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Играя в непосредственной обстановке, вы можете приобщить ребенка ко многим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 xml:space="preserve">математическим 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lastRenderedPageBreak/>
        <w:t>понятиям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, способствовать их лучшему усвоению, поддерживая и </w:t>
      </w:r>
      <w:r w:rsidRPr="00444A31">
        <w:rPr>
          <w:rFonts w:ascii="Trebuchet MS" w:eastAsia="Times New Roman" w:hAnsi="Trebuchet MS" w:cs="Times New Roman"/>
          <w:b/>
          <w:bCs/>
          <w:color w:val="262626" w:themeColor="text1" w:themeTint="D9"/>
          <w:sz w:val="36"/>
          <w:szCs w:val="36"/>
          <w:lang w:eastAsia="ru-RU"/>
        </w:rPr>
        <w:t>развивая интерес к математике</w:t>
      </w:r>
      <w:r w:rsidRPr="00444A31">
        <w:rPr>
          <w:rFonts w:ascii="Trebuchet MS" w:eastAsia="Times New Roman" w:hAnsi="Trebuchet MS" w:cs="Times New Roman"/>
          <w:color w:val="262626" w:themeColor="text1" w:themeTint="D9"/>
          <w:sz w:val="36"/>
          <w:szCs w:val="36"/>
          <w:lang w:eastAsia="ru-RU"/>
        </w:rPr>
        <w:t>.</w:t>
      </w:r>
    </w:p>
    <w:p w:rsidR="00834E73" w:rsidRPr="00444A31" w:rsidRDefault="00834E73" w:rsidP="00444A31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36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</w:pPr>
      <w:r w:rsidRPr="00444A31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  <w:t xml:space="preserve">Материал подготовила воспитатель </w:t>
      </w:r>
      <w:proofErr w:type="spellStart"/>
      <w:r w:rsidRPr="00444A31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  <w:t>ШаповаловаМ.М</w:t>
      </w:r>
      <w:proofErr w:type="spellEnd"/>
      <w:r w:rsidRPr="00444A31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  <w:t>.</w:t>
      </w: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</w:pPr>
    </w:p>
    <w:p w:rsidR="00444A31" w:rsidRP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444A31" w:rsidRDefault="00444A31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</w:pPr>
    </w:p>
    <w:p w:rsidR="00834E73" w:rsidRPr="00444A31" w:rsidRDefault="00834E73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444A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Консультация для родителей второй младшей группы</w:t>
      </w:r>
      <w:r w:rsidRPr="00444A31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br/>
      </w:r>
      <w:r w:rsidR="00444A3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7"/>
          <w:szCs w:val="27"/>
          <w:lang w:eastAsia="ru-RU"/>
        </w:rPr>
        <w:t xml:space="preserve">          </w:t>
      </w:r>
      <w:r w:rsidRPr="00444A3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«Математика для малышей»</w:t>
      </w:r>
    </w:p>
    <w:p w:rsidR="00834E73" w:rsidRPr="00444A31" w:rsidRDefault="00834E73" w:rsidP="00444A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44A31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br/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Со 2 младшей группы проводится непосредственно образовательная деятельность (НОД) по формированию элементарных математических представлений (1раз в неделю, по 15 минут, по подгруппам). Работу с малышами начинают с заданий на подбор и объединение предметов в группы по общему признаку (отбери все синие кубики и т. п.).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Большое внимание в младшей группе уделяется упражнениям в сравнении предметов по длине, высоте, широте. Малыши получают первоначальное представление о величинах и их свойствах, их начинают знакомить с геометрическими фигурами (круг, квадрат, треугольник), узнавать модели этих фигур, не смотря на различия в их окраске и размерах. Первые сведения о геометрических фигурах дети получают в играх. В начале учебного года в группу вносят строительный материал, на основе которого дети знакомятся с 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 малышей приемам обследования фигур (обведение контуров моделей геометрических фигур и прослеживанию взглядом за движение руки).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Во второй младшей группе детей учат ориентироваться в пространственных направлениях (на, над, под…), а также во времени, правильно употреблять слова утро, день, вечер, ночь. Прочное усвоение знаний обеспечивается неоднократным повторением однотипных упражнений, при этом меняется наглядный материал.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 xml:space="preserve">На одном занятии дается от 2 до 4 разных заданий. Каждый повторяется не более 2 – 3 раз. Педагог во время НОД следит за состоянием детей, так как утомление может привести к потере интереса к занятию. Обучение детей младшей группы 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lastRenderedPageBreak/>
        <w:t>действует с дидактическим материалом. Занятия часто начинаются с элементов игры, сюрпризных моментов, это заинтересовывает и активизирует детей.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последовательности (предметы на картинки). 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С первых занятий у детей младшей группы 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 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  <w:t>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 математические представления детей. В ряде случаев игры несут основную учебную нагрузку, например в работе по развитию ориентировки в пространстве. С детьми, пропустившими более одного занятия, занимаются индивидуально. Особое внимание уделяется индивидуальным занятиям с теми детьми, которые в силу особенностей развития не могут усваивать новые знания наравне со всеми.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br/>
      </w:r>
      <w:r w:rsidRPr="00444A31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Математические игры:</w:t>
      </w:r>
      <w:r w:rsidRPr="00444A31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  <w:r w:rsidRPr="00444A31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>«Разложи по цвету», «Геометрическое лото», «Найди отличия», «Найди пару», «Сосчитай и назови», «Что вокруг», «Прятки», «Что лишнее», «Продолжи узор», «Лабиринт», различные виды мозаики, различные виды строительного материала, счетные палочки, «Большой, маленький», «Сложи по порядку», «Сделай также», «Чего не стало», «Легкий счет».</w:t>
      </w:r>
    </w:p>
    <w:p w:rsidR="00444A31" w:rsidRDefault="00444A31">
      <w:pPr>
        <w:rPr>
          <w:color w:val="262626" w:themeColor="text1" w:themeTint="D9"/>
        </w:rPr>
      </w:pPr>
    </w:p>
    <w:p w:rsidR="00444A31" w:rsidRDefault="00444A31">
      <w:pPr>
        <w:rPr>
          <w:color w:val="262626" w:themeColor="text1" w:themeTint="D9"/>
        </w:rPr>
      </w:pPr>
    </w:p>
    <w:p w:rsidR="00444A31" w:rsidRDefault="00444A31">
      <w:pPr>
        <w:rPr>
          <w:color w:val="262626" w:themeColor="text1" w:themeTint="D9"/>
        </w:rPr>
      </w:pPr>
    </w:p>
    <w:p w:rsidR="00444A31" w:rsidRDefault="00444A31">
      <w:pPr>
        <w:rPr>
          <w:color w:val="262626" w:themeColor="text1" w:themeTint="D9"/>
        </w:rPr>
      </w:pPr>
    </w:p>
    <w:p w:rsidR="00444A31" w:rsidRDefault="00444A31">
      <w:pPr>
        <w:rPr>
          <w:color w:val="262626" w:themeColor="text1" w:themeTint="D9"/>
        </w:rPr>
      </w:pPr>
    </w:p>
    <w:p w:rsidR="00341F90" w:rsidRPr="00444A31" w:rsidRDefault="00444A31">
      <w:pPr>
        <w:rPr>
          <w:b/>
          <w:color w:val="00B0F0"/>
          <w:sz w:val="32"/>
          <w:szCs w:val="32"/>
        </w:rPr>
      </w:pPr>
      <w:r>
        <w:rPr>
          <w:color w:val="262626" w:themeColor="text1" w:themeTint="D9"/>
        </w:rPr>
        <w:t xml:space="preserve">                                 </w:t>
      </w:r>
      <w:r w:rsidRPr="00444A31">
        <w:rPr>
          <w:b/>
          <w:color w:val="00B0F0"/>
          <w:sz w:val="32"/>
          <w:szCs w:val="32"/>
        </w:rPr>
        <w:t xml:space="preserve">Материал подготовила воспитатель </w:t>
      </w:r>
      <w:proofErr w:type="spellStart"/>
      <w:r w:rsidRPr="00444A31">
        <w:rPr>
          <w:b/>
          <w:color w:val="00B0F0"/>
          <w:sz w:val="32"/>
          <w:szCs w:val="32"/>
        </w:rPr>
        <w:t>ШаповаловаМ.М</w:t>
      </w:r>
      <w:proofErr w:type="spellEnd"/>
      <w:r w:rsidRPr="00444A31">
        <w:rPr>
          <w:b/>
          <w:color w:val="00B0F0"/>
          <w:sz w:val="32"/>
          <w:szCs w:val="32"/>
        </w:rPr>
        <w:t>.</w:t>
      </w:r>
    </w:p>
    <w:sectPr w:rsidR="00341F90" w:rsidRPr="004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52DAD"/>
    <w:multiLevelType w:val="multilevel"/>
    <w:tmpl w:val="212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1B1"/>
    <w:rsid w:val="00113BDB"/>
    <w:rsid w:val="00341F90"/>
    <w:rsid w:val="00444A31"/>
    <w:rsid w:val="00834E73"/>
    <w:rsid w:val="00B351B1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FA97"/>
  <w15:docId w15:val="{E7EB424F-4A8C-46A0-BBC4-3DE70E9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E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4E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3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7</cp:revision>
  <dcterms:created xsi:type="dcterms:W3CDTF">2019-06-07T10:01:00Z</dcterms:created>
  <dcterms:modified xsi:type="dcterms:W3CDTF">2019-11-21T07:49:00Z</dcterms:modified>
</cp:coreProperties>
</file>