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85A1" w14:textId="77777777" w:rsidR="00B95F39" w:rsidRDefault="004D3CF6" w:rsidP="00B95F39">
      <w:pPr>
        <w:jc w:val="center"/>
        <w:rPr>
          <w:rFonts w:ascii="Times New Roman" w:hAnsi="Times New Roman" w:cs="Times New Roman"/>
          <w:i/>
          <w:color w:val="2E74B5" w:themeColor="accent1" w:themeShade="BF"/>
          <w:sz w:val="56"/>
          <w:szCs w:val="56"/>
        </w:rPr>
      </w:pPr>
      <w:r>
        <w:rPr>
          <w:color w:val="9F2C11"/>
          <w:sz w:val="28"/>
          <w:szCs w:val="28"/>
        </w:rPr>
        <w:t xml:space="preserve">                        </w:t>
      </w:r>
      <w:r w:rsidR="00B95F39" w:rsidRPr="004D3CF6">
        <w:rPr>
          <w:rFonts w:ascii="Times New Roman" w:hAnsi="Times New Roman" w:cs="Times New Roman"/>
          <w:noProof/>
          <w:color w:val="222222"/>
          <w:sz w:val="28"/>
          <w:szCs w:val="28"/>
        </w:rPr>
        <w:drawing>
          <wp:inline distT="0" distB="0" distL="0" distR="0" wp14:anchorId="0D129E53" wp14:editId="1E50897B">
            <wp:extent cx="5940425" cy="1763940"/>
            <wp:effectExtent l="0" t="0" r="3175" b="8255"/>
            <wp:docPr id="1" name="Рисунок 1" descr="muzyka-fon-dlya-detey-327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zyka-fon-dlya-detey-3277-large.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1763940"/>
                    </a:xfrm>
                    <a:prstGeom prst="rect">
                      <a:avLst/>
                    </a:prstGeom>
                    <a:noFill/>
                    <a:ln>
                      <a:noFill/>
                    </a:ln>
                  </pic:spPr>
                </pic:pic>
              </a:graphicData>
            </a:graphic>
          </wp:inline>
        </w:drawing>
      </w:r>
      <w:r w:rsidR="00B95F39" w:rsidRPr="00B95F39">
        <w:rPr>
          <w:rFonts w:ascii="Times New Roman" w:hAnsi="Times New Roman" w:cs="Times New Roman"/>
          <w:i/>
          <w:color w:val="2E74B5" w:themeColor="accent1" w:themeShade="BF"/>
          <w:sz w:val="56"/>
          <w:szCs w:val="56"/>
        </w:rPr>
        <w:t xml:space="preserve"> Консультация для родителей</w:t>
      </w:r>
    </w:p>
    <w:p w14:paraId="2B123F91" w14:textId="77777777" w:rsidR="00B95F39" w:rsidRDefault="00B95F39" w:rsidP="00B95F39">
      <w:pPr>
        <w:jc w:val="center"/>
        <w:rPr>
          <w:rFonts w:ascii="Times New Roman" w:hAnsi="Times New Roman" w:cs="Times New Roman"/>
          <w:i/>
          <w:color w:val="2E74B5" w:themeColor="accent1" w:themeShade="BF"/>
          <w:sz w:val="56"/>
          <w:szCs w:val="56"/>
        </w:rPr>
      </w:pPr>
    </w:p>
    <w:p w14:paraId="761D5B7D" w14:textId="77777777" w:rsidR="00B95F39" w:rsidRPr="00B95F39" w:rsidRDefault="00B95F39" w:rsidP="00B95F39">
      <w:pPr>
        <w:jc w:val="center"/>
        <w:rPr>
          <w:rFonts w:ascii="Times New Roman" w:hAnsi="Times New Roman" w:cs="Times New Roman"/>
          <w:i/>
          <w:color w:val="2E74B5" w:themeColor="accent1" w:themeShade="BF"/>
          <w:sz w:val="56"/>
          <w:szCs w:val="56"/>
        </w:rPr>
      </w:pPr>
    </w:p>
    <w:p w14:paraId="5F4BC4FE" w14:textId="77777777" w:rsidR="00B95F39" w:rsidRDefault="00B95F39" w:rsidP="00B95F39">
      <w:pPr>
        <w:jc w:val="center"/>
        <w:rPr>
          <w:rFonts w:ascii="Times New Roman" w:hAnsi="Times New Roman" w:cs="Times New Roman"/>
          <w:i/>
          <w:color w:val="2E74B5" w:themeColor="accent1" w:themeShade="BF"/>
          <w:sz w:val="56"/>
          <w:szCs w:val="56"/>
        </w:rPr>
      </w:pPr>
      <w:r w:rsidRPr="00B95F39">
        <w:rPr>
          <w:rFonts w:ascii="Times New Roman" w:hAnsi="Times New Roman" w:cs="Times New Roman"/>
          <w:i/>
          <w:color w:val="2E74B5" w:themeColor="accent1" w:themeShade="BF"/>
          <w:sz w:val="56"/>
          <w:szCs w:val="56"/>
        </w:rPr>
        <w:t xml:space="preserve">«Как развивать музыкальный слух у </w:t>
      </w:r>
      <w:r>
        <w:rPr>
          <w:rFonts w:ascii="Times New Roman" w:hAnsi="Times New Roman" w:cs="Times New Roman"/>
          <w:i/>
          <w:color w:val="2E74B5" w:themeColor="accent1" w:themeShade="BF"/>
          <w:sz w:val="56"/>
          <w:szCs w:val="56"/>
        </w:rPr>
        <w:t xml:space="preserve">         </w:t>
      </w:r>
      <w:r w:rsidRPr="00B95F39">
        <w:rPr>
          <w:rFonts w:ascii="Times New Roman" w:hAnsi="Times New Roman" w:cs="Times New Roman"/>
          <w:i/>
          <w:color w:val="2E74B5" w:themeColor="accent1" w:themeShade="BF"/>
          <w:sz w:val="56"/>
          <w:szCs w:val="56"/>
        </w:rPr>
        <w:t>детей в домашних условиях»</w:t>
      </w:r>
    </w:p>
    <w:p w14:paraId="78D12467" w14:textId="77777777" w:rsidR="00B95F39" w:rsidRDefault="00B95F39" w:rsidP="00B95F39">
      <w:pPr>
        <w:jc w:val="center"/>
        <w:rPr>
          <w:rFonts w:ascii="Times New Roman" w:hAnsi="Times New Roman" w:cs="Times New Roman"/>
          <w:i/>
          <w:color w:val="2E74B5" w:themeColor="accent1" w:themeShade="BF"/>
          <w:sz w:val="56"/>
          <w:szCs w:val="56"/>
        </w:rPr>
      </w:pPr>
    </w:p>
    <w:p w14:paraId="0A6E8559" w14:textId="77777777" w:rsidR="00B95F39" w:rsidRDefault="00B95F39" w:rsidP="00B95F39">
      <w:pPr>
        <w:jc w:val="center"/>
        <w:rPr>
          <w:rFonts w:ascii="Times New Roman" w:hAnsi="Times New Roman" w:cs="Times New Roman"/>
          <w:i/>
          <w:color w:val="2E74B5" w:themeColor="accent1" w:themeShade="BF"/>
          <w:sz w:val="56"/>
          <w:szCs w:val="56"/>
        </w:rPr>
      </w:pPr>
    </w:p>
    <w:p w14:paraId="4CFE599C" w14:textId="77777777" w:rsidR="00B95F39" w:rsidRDefault="00B95F39" w:rsidP="00B95F39">
      <w:pPr>
        <w:jc w:val="center"/>
        <w:rPr>
          <w:rFonts w:ascii="Times New Roman" w:hAnsi="Times New Roman" w:cs="Times New Roman"/>
          <w:i/>
          <w:color w:val="2E74B5" w:themeColor="accent1" w:themeShade="BF"/>
          <w:sz w:val="56"/>
          <w:szCs w:val="56"/>
        </w:rPr>
      </w:pPr>
    </w:p>
    <w:p w14:paraId="54C08AF0" w14:textId="77777777" w:rsidR="00B95F39" w:rsidRDefault="00B95F39" w:rsidP="00B95F39">
      <w:pPr>
        <w:jc w:val="center"/>
        <w:rPr>
          <w:rFonts w:ascii="Times New Roman" w:hAnsi="Times New Roman" w:cs="Times New Roman"/>
          <w:i/>
          <w:color w:val="2E74B5" w:themeColor="accent1" w:themeShade="BF"/>
          <w:sz w:val="56"/>
          <w:szCs w:val="56"/>
        </w:rPr>
      </w:pPr>
    </w:p>
    <w:p w14:paraId="799F0E26" w14:textId="77777777" w:rsidR="00B95F39" w:rsidRDefault="00B95F39" w:rsidP="00B95F39">
      <w:pPr>
        <w:jc w:val="center"/>
        <w:rPr>
          <w:rFonts w:ascii="Times New Roman" w:hAnsi="Times New Roman" w:cs="Times New Roman"/>
          <w:i/>
          <w:color w:val="2E74B5" w:themeColor="accent1" w:themeShade="BF"/>
          <w:sz w:val="56"/>
          <w:szCs w:val="56"/>
        </w:rPr>
      </w:pPr>
    </w:p>
    <w:p w14:paraId="65EEB666" w14:textId="77777777" w:rsidR="00B95F39" w:rsidRDefault="00B95F39" w:rsidP="00B95F39">
      <w:pPr>
        <w:jc w:val="center"/>
        <w:rPr>
          <w:rFonts w:ascii="Times New Roman" w:hAnsi="Times New Roman" w:cs="Times New Roman"/>
          <w:i/>
          <w:color w:val="2E74B5" w:themeColor="accent1" w:themeShade="BF"/>
          <w:sz w:val="56"/>
          <w:szCs w:val="56"/>
        </w:rPr>
      </w:pPr>
    </w:p>
    <w:p w14:paraId="11D844CB" w14:textId="77777777" w:rsidR="00B95F39" w:rsidRDefault="00B95F39" w:rsidP="00B95F39">
      <w:pPr>
        <w:jc w:val="center"/>
        <w:rPr>
          <w:rFonts w:ascii="Times New Roman" w:hAnsi="Times New Roman" w:cs="Times New Roman"/>
          <w:i/>
          <w:color w:val="2E74B5" w:themeColor="accent1" w:themeShade="BF"/>
          <w:sz w:val="56"/>
          <w:szCs w:val="56"/>
        </w:rPr>
      </w:pPr>
    </w:p>
    <w:p w14:paraId="30D3DC24" w14:textId="77777777" w:rsidR="00B95F39" w:rsidRPr="00B95F39" w:rsidRDefault="00B95F39" w:rsidP="00B95F39">
      <w:pPr>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Подготовила Гаджян Р.А.</w:t>
      </w:r>
    </w:p>
    <w:p w14:paraId="4AB113FD" w14:textId="77777777" w:rsidR="004D3CF6" w:rsidRPr="004D3CF6" w:rsidRDefault="004D3CF6" w:rsidP="001233C2">
      <w:pPr>
        <w:pStyle w:val="a3"/>
        <w:shd w:val="clear" w:color="auto" w:fill="FFFFFF"/>
        <w:spacing w:before="0" w:beforeAutospacing="0"/>
        <w:rPr>
          <w:color w:val="222222"/>
          <w:sz w:val="28"/>
          <w:szCs w:val="28"/>
        </w:rPr>
      </w:pPr>
      <w:r w:rsidRPr="004D3CF6">
        <w:rPr>
          <w:color w:val="222222"/>
          <w:sz w:val="28"/>
          <w:szCs w:val="28"/>
        </w:rPr>
        <w:t> </w:t>
      </w:r>
    </w:p>
    <w:p w14:paraId="0658B29F"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noProof/>
          <w:color w:val="222222"/>
          <w:sz w:val="28"/>
          <w:szCs w:val="28"/>
        </w:rPr>
        <w:lastRenderedPageBreak/>
        <w:drawing>
          <wp:inline distT="0" distB="0" distL="0" distR="0" wp14:anchorId="12B6F76C" wp14:editId="103EA582">
            <wp:extent cx="3310890" cy="2574925"/>
            <wp:effectExtent l="0" t="0" r="3810" b="0"/>
            <wp:docPr id="5" name="Рисунок 5" descr="310120161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120161623-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310890" cy="2574925"/>
                    </a:xfrm>
                    <a:prstGeom prst="rect">
                      <a:avLst/>
                    </a:prstGeom>
                    <a:noFill/>
                    <a:ln>
                      <a:noFill/>
                    </a:ln>
                  </pic:spPr>
                </pic:pic>
              </a:graphicData>
            </a:graphic>
          </wp:inline>
        </w:drawing>
      </w:r>
      <w:r w:rsidRPr="004D3CF6">
        <w:rPr>
          <w:color w:val="222222"/>
          <w:sz w:val="28"/>
          <w:szCs w:val="28"/>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14:paraId="13C92BD8"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Буквально с первого месяца его жизни можно повесить в комнате набор валдайских колокольчиков. В течении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два таким образом ударяйте другой колокольчик.</w:t>
      </w:r>
    </w:p>
    <w:p w14:paraId="27A3CC25"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14:paraId="51DB76A4"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w:t>
      </w:r>
      <w:r w:rsidRPr="004D3CF6">
        <w:rPr>
          <w:noProof/>
          <w:color w:val="222222"/>
          <w:sz w:val="28"/>
          <w:szCs w:val="28"/>
        </w:rPr>
        <w:drawing>
          <wp:inline distT="0" distB="0" distL="0" distR="0" wp14:anchorId="4E601357" wp14:editId="56D2C366">
            <wp:extent cx="3089910" cy="2312035"/>
            <wp:effectExtent l="0" t="0" r="0" b="0"/>
            <wp:docPr id="4" name="Рисунок 4" descr="malenkij-muzy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enkij-muzykant.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89910" cy="2312035"/>
                    </a:xfrm>
                    <a:prstGeom prst="rect">
                      <a:avLst/>
                    </a:prstGeom>
                    <a:noFill/>
                    <a:ln>
                      <a:noFill/>
                    </a:ln>
                  </pic:spPr>
                </pic:pic>
              </a:graphicData>
            </a:graphic>
          </wp:inline>
        </w:drawing>
      </w:r>
      <w:r w:rsidRPr="004D3CF6">
        <w:rPr>
          <w:color w:val="222222"/>
          <w:sz w:val="28"/>
          <w:szCs w:val="28"/>
        </w:rPr>
        <w:t xml:space="preserve">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w:t>
      </w:r>
      <w:r w:rsidRPr="004D3CF6">
        <w:rPr>
          <w:color w:val="222222"/>
          <w:sz w:val="28"/>
          <w:szCs w:val="28"/>
        </w:rPr>
        <w:lastRenderedPageBreak/>
        <w:t>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14:paraId="6B634B31"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14:paraId="5B4879EE"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w:t>
      </w:r>
      <w:r w:rsidRPr="004D3CF6">
        <w:rPr>
          <w:noProof/>
          <w:color w:val="222222"/>
          <w:sz w:val="28"/>
          <w:szCs w:val="28"/>
        </w:rPr>
        <w:drawing>
          <wp:inline distT="0" distB="0" distL="0" distR="0" wp14:anchorId="6E9F153D" wp14:editId="67FEC8A8">
            <wp:extent cx="3773170" cy="2175510"/>
            <wp:effectExtent l="0" t="0" r="0" b="0"/>
            <wp:docPr id="3" name="Рисунок 3" descr="Girls_on_per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_on_percussion.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73170" cy="2175510"/>
                    </a:xfrm>
                    <a:prstGeom prst="rect">
                      <a:avLst/>
                    </a:prstGeom>
                    <a:noFill/>
                    <a:ln>
                      <a:noFill/>
                    </a:ln>
                  </pic:spPr>
                </pic:pic>
              </a:graphicData>
            </a:graphic>
          </wp:inline>
        </w:drawing>
      </w:r>
      <w:r w:rsidRPr="004D3CF6">
        <w:rPr>
          <w:color w:val="222222"/>
          <w:sz w:val="28"/>
          <w:szCs w:val="28"/>
        </w:rPr>
        <w:t xml:space="preserve">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"Щедрик" с "Дудариком"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w:t>
      </w:r>
      <w:r w:rsidRPr="004D3CF6">
        <w:rPr>
          <w:color w:val="222222"/>
          <w:sz w:val="28"/>
          <w:szCs w:val="28"/>
        </w:rPr>
        <w:lastRenderedPageBreak/>
        <w:t>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14:paraId="067A854B"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14:paraId="25583BF4"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песни про хлеб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ввиду, что ребенок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14:paraId="4500D1D6"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lastRenderedPageBreak/>
        <w:t> </w:t>
      </w:r>
      <w:r w:rsidRPr="004D3CF6">
        <w:rPr>
          <w:noProof/>
          <w:color w:val="222222"/>
          <w:sz w:val="28"/>
          <w:szCs w:val="28"/>
        </w:rPr>
        <w:drawing>
          <wp:inline distT="0" distB="0" distL="0" distR="0" wp14:anchorId="3464CCD8" wp14:editId="1A133EF5">
            <wp:extent cx="2091690" cy="3531235"/>
            <wp:effectExtent l="0" t="0" r="3810" b="0"/>
            <wp:docPr id="2" name="Рисунок 2" descr="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91690" cy="3531235"/>
                    </a:xfrm>
                    <a:prstGeom prst="rect">
                      <a:avLst/>
                    </a:prstGeom>
                    <a:noFill/>
                    <a:ln>
                      <a:noFill/>
                    </a:ln>
                  </pic:spPr>
                </pic:pic>
              </a:graphicData>
            </a:graphic>
          </wp:inline>
        </w:drawing>
      </w:r>
      <w:r w:rsidRPr="004D3CF6">
        <w:rPr>
          <w:color w:val="222222"/>
          <w:sz w:val="28"/>
          <w:szCs w:val="28"/>
        </w:rPr>
        <w:t>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14:paraId="4B7EE28C" w14:textId="77777777" w:rsidR="004D3CF6" w:rsidRPr="004D3CF6" w:rsidRDefault="004D3CF6" w:rsidP="004D3CF6">
      <w:pPr>
        <w:pStyle w:val="a3"/>
        <w:shd w:val="clear" w:color="auto" w:fill="FFFFFF"/>
        <w:spacing w:before="0" w:beforeAutospacing="0"/>
        <w:jc w:val="center"/>
        <w:rPr>
          <w:color w:val="222222"/>
          <w:sz w:val="28"/>
          <w:szCs w:val="28"/>
        </w:rPr>
      </w:pPr>
      <w:r w:rsidRPr="004D3CF6">
        <w:rPr>
          <w:color w:val="222222"/>
          <w:sz w:val="28"/>
          <w:szCs w:val="28"/>
        </w:rPr>
        <w:t> 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14:paraId="5DC5EC99" w14:textId="77777777" w:rsidR="004D3CF6" w:rsidRPr="004D3CF6" w:rsidRDefault="004D3CF6" w:rsidP="004D3CF6">
      <w:pPr>
        <w:pStyle w:val="a3"/>
        <w:shd w:val="clear" w:color="auto" w:fill="FFFFFF"/>
        <w:spacing w:before="0" w:beforeAutospacing="0"/>
        <w:jc w:val="center"/>
        <w:rPr>
          <w:color w:val="222222"/>
          <w:sz w:val="28"/>
          <w:szCs w:val="28"/>
        </w:rPr>
      </w:pPr>
    </w:p>
    <w:sectPr w:rsidR="004D3CF6" w:rsidRPr="004D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63"/>
    <w:rsid w:val="001233C2"/>
    <w:rsid w:val="004D3CF6"/>
    <w:rsid w:val="009E0AA4"/>
    <w:rsid w:val="009E7676"/>
    <w:rsid w:val="00A16963"/>
    <w:rsid w:val="00B95F39"/>
    <w:rsid w:val="00C55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2F10"/>
  <w15:chartTrackingRefBased/>
  <w15:docId w15:val="{6229EBE0-8EC7-42A1-96E9-60BD3982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 Школа</cp:lastModifiedBy>
  <cp:revision>2</cp:revision>
  <dcterms:created xsi:type="dcterms:W3CDTF">2023-01-03T19:00:00Z</dcterms:created>
  <dcterms:modified xsi:type="dcterms:W3CDTF">2023-01-03T19:00:00Z</dcterms:modified>
</cp:coreProperties>
</file>